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Maths - Money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week, our maths work is all about adding money amounts. This is an important life skill that you will need so it is a good idea to practise with real coins. If you need any help, BBC Bitesize has many great clips to choose from: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https://www.bbc.co.uk/bitesize/topics/z8yv4wx/resources/1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always, the more chillies the more challenging the task. Look out for a ‘4 chilli challenge’ this week!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Activity 1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06368" cy="54768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368" cy="547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424488" cy="7606075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4488" cy="760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Activity 2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25805" cy="47492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805" cy="4749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4732" cy="519113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732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340344" cy="7577138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0344" cy="7577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Activity 3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06368" cy="547688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368" cy="547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06368" cy="54768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368" cy="547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4732" cy="519113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732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961858" cy="7034213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1858" cy="703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Activity 4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4732" cy="519113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732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4732" cy="5191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732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4732" cy="519113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732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4732" cy="5191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732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531395" cy="2405063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1395" cy="2405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642072" cy="7862888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2072" cy="7862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s://www.bbc.co.uk/bitesize/topics/z8yv4wx/resources/1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